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39" w:rsidRDefault="00FC1A39">
      <w:pPr>
        <w:pStyle w:val="BodyText"/>
        <w:jc w:val="center"/>
        <w:rPr>
          <w:b/>
          <w:smallCaps/>
          <w:sz w:val="28"/>
        </w:rPr>
      </w:pPr>
      <w:r>
        <w:rPr>
          <w:b/>
          <w:smallCaps/>
          <w:sz w:val="28"/>
        </w:rPr>
        <w:t>National Bible Week - Simple Telephone Presentation</w:t>
      </w:r>
    </w:p>
    <w:p w:rsidR="00FC1A39" w:rsidRDefault="00FC1A39">
      <w:pPr>
        <w:pStyle w:val="BodyText"/>
        <w:spacing w:line="360" w:lineRule="auto"/>
        <w:jc w:val="center"/>
        <w:rPr>
          <w:b/>
          <w:smallCaps/>
          <w:sz w:val="20"/>
        </w:rPr>
      </w:pPr>
    </w:p>
    <w:p w:rsidR="00FC1A39" w:rsidRDefault="00FC1A39">
      <w:pPr>
        <w:pStyle w:val="BodyText"/>
        <w:numPr>
          <w:ilvl w:val="0"/>
          <w:numId w:val="2"/>
        </w:numPr>
        <w:jc w:val="both"/>
        <w:rPr>
          <w:b/>
        </w:rPr>
      </w:pPr>
      <w:r>
        <w:rPr>
          <w:b/>
        </w:rPr>
        <w:t>Get decision-maker on phone.  Introduce yourself.</w:t>
      </w:r>
    </w:p>
    <w:p w:rsidR="00FC1A39" w:rsidRDefault="00FC1A39">
      <w:pPr>
        <w:pStyle w:val="BodyText"/>
        <w:spacing w:line="240" w:lineRule="auto"/>
        <w:jc w:val="both"/>
        <w:rPr>
          <w:sz w:val="20"/>
        </w:rPr>
      </w:pPr>
    </w:p>
    <w:p w:rsidR="00FC1A39" w:rsidRDefault="00FC1A39">
      <w:pPr>
        <w:pStyle w:val="BodyText"/>
        <w:ind w:left="360"/>
        <w:jc w:val="both"/>
      </w:pPr>
      <w:r>
        <w:t xml:space="preserve">“November </w:t>
      </w:r>
      <w:r w:rsidR="00757EEA">
        <w:t>__</w:t>
      </w:r>
      <w:r>
        <w:t xml:space="preserve"> is National Bible Week.  This year </w:t>
      </w:r>
      <w:r w:rsidR="00C73727">
        <w:t>we’ll</w:t>
      </w:r>
      <w:r>
        <w:t xml:space="preserve"> be airing some special features dealing with the importance of the Bible, and I thought you’d like to be included in what we’re doing.  May I play a sample feature for you?”</w:t>
      </w:r>
    </w:p>
    <w:p w:rsidR="00FC1A39" w:rsidRDefault="00FC1A39">
      <w:pPr>
        <w:pStyle w:val="BodyText"/>
        <w:spacing w:line="240" w:lineRule="auto"/>
        <w:jc w:val="both"/>
        <w:rPr>
          <w:sz w:val="20"/>
        </w:rPr>
      </w:pPr>
    </w:p>
    <w:p w:rsidR="00FC1A39" w:rsidRDefault="00FC1A39">
      <w:pPr>
        <w:pStyle w:val="BodyText"/>
        <w:numPr>
          <w:ilvl w:val="0"/>
          <w:numId w:val="1"/>
        </w:numPr>
        <w:jc w:val="both"/>
      </w:pPr>
      <w:r>
        <w:rPr>
          <w:b/>
        </w:rPr>
        <w:t>Play the sample feature.</w:t>
      </w:r>
    </w:p>
    <w:p w:rsidR="00FC1A39" w:rsidRDefault="00FC1A39">
      <w:pPr>
        <w:pStyle w:val="BodyText"/>
        <w:spacing w:line="240" w:lineRule="auto"/>
        <w:jc w:val="both"/>
        <w:rPr>
          <w:sz w:val="20"/>
        </w:rPr>
      </w:pPr>
    </w:p>
    <w:p w:rsidR="00FC1A39" w:rsidRDefault="00FC1A39">
      <w:pPr>
        <w:pStyle w:val="BodyText"/>
        <w:numPr>
          <w:ilvl w:val="0"/>
          <w:numId w:val="1"/>
        </w:numPr>
        <w:jc w:val="both"/>
        <w:rPr>
          <w:b/>
        </w:rPr>
      </w:pPr>
      <w:r>
        <w:rPr>
          <w:b/>
        </w:rPr>
        <w:t>Immediately after feature, read merchant’s ad copy.</w:t>
      </w:r>
    </w:p>
    <w:p w:rsidR="00FC1A39" w:rsidRDefault="00FC1A39">
      <w:pPr>
        <w:pStyle w:val="BodyText"/>
        <w:spacing w:line="240" w:lineRule="auto"/>
        <w:jc w:val="both"/>
        <w:rPr>
          <w:b/>
          <w:sz w:val="20"/>
        </w:rPr>
      </w:pPr>
    </w:p>
    <w:p w:rsidR="00FC1A39" w:rsidRDefault="00FC1A39">
      <w:pPr>
        <w:pStyle w:val="BodyText"/>
        <w:ind w:left="360"/>
        <w:jc w:val="both"/>
        <w:rPr>
          <w:i/>
        </w:rPr>
      </w:pPr>
      <w:r>
        <w:t xml:space="preserve">NOTE:  If you don’t have a spot custom-written (and we certainly encourage you to have one), use one of the scripts provided as a place to start.  Be sure you fill in the blanks ahead of time to avoid having to “wing it.”  And remember, it’s not just WHAT you say...it’s also HOW you say it: </w:t>
      </w:r>
      <w:r>
        <w:rPr>
          <w:i/>
        </w:rPr>
        <w:t xml:space="preserve">read </w:t>
      </w:r>
      <w:r w:rsidR="00C73727">
        <w:rPr>
          <w:i/>
        </w:rPr>
        <w:t>the</w:t>
      </w:r>
      <w:r>
        <w:rPr>
          <w:i/>
        </w:rPr>
        <w:t xml:space="preserve"> ad with conviction!</w:t>
      </w:r>
    </w:p>
    <w:p w:rsidR="00FC1A39" w:rsidRDefault="00FC1A39">
      <w:pPr>
        <w:pStyle w:val="BodyText"/>
        <w:spacing w:line="240" w:lineRule="auto"/>
        <w:jc w:val="both"/>
        <w:rPr>
          <w:sz w:val="20"/>
        </w:rPr>
      </w:pPr>
    </w:p>
    <w:p w:rsidR="00FC1A39" w:rsidRDefault="00FC1A39">
      <w:pPr>
        <w:pStyle w:val="BodyText"/>
        <w:numPr>
          <w:ilvl w:val="0"/>
          <w:numId w:val="1"/>
        </w:numPr>
        <w:jc w:val="both"/>
      </w:pPr>
      <w:r>
        <w:rPr>
          <w:b/>
        </w:rPr>
        <w:t xml:space="preserve">Give </w:t>
      </w:r>
      <w:r w:rsidR="00C73727">
        <w:rPr>
          <w:b/>
        </w:rPr>
        <w:t>the client the</w:t>
      </w:r>
      <w:r>
        <w:rPr>
          <w:b/>
        </w:rPr>
        <w:t xml:space="preserve"> package options.</w:t>
      </w:r>
      <w:r>
        <w:t xml:space="preserve"> </w:t>
      </w:r>
    </w:p>
    <w:p w:rsidR="00FC1A39" w:rsidRDefault="00FC1A39">
      <w:pPr>
        <w:pStyle w:val="BodyText"/>
        <w:spacing w:line="240" w:lineRule="auto"/>
        <w:jc w:val="both"/>
        <w:rPr>
          <w:sz w:val="20"/>
        </w:rPr>
      </w:pPr>
    </w:p>
    <w:p w:rsidR="00FC1A39" w:rsidRDefault="00FC1A39">
      <w:pPr>
        <w:pStyle w:val="BodyText"/>
        <w:ind w:left="360"/>
        <w:jc w:val="both"/>
      </w:pPr>
      <w:r>
        <w:t>Substitute your own package(s) and price(s); we recommend having three (3) choices – no more, no less.</w:t>
      </w:r>
    </w:p>
    <w:p w:rsidR="00FC1A39" w:rsidRDefault="00FC1A39">
      <w:pPr>
        <w:pStyle w:val="BodyText"/>
        <w:spacing w:line="240" w:lineRule="auto"/>
        <w:ind w:left="360"/>
        <w:jc w:val="both"/>
        <w:rPr>
          <w:sz w:val="20"/>
        </w:rPr>
      </w:pPr>
    </w:p>
    <w:p w:rsidR="00FC1A39" w:rsidRDefault="00FC1A39">
      <w:pPr>
        <w:pStyle w:val="BodyText"/>
        <w:ind w:left="360"/>
        <w:jc w:val="both"/>
      </w:pPr>
      <w:r>
        <w:t xml:space="preserve">“We’re going to be running the series starting Sunday, November </w:t>
      </w:r>
      <w:r w:rsidR="00757EEA">
        <w:t>__</w:t>
      </w:r>
      <w:r>
        <w:t xml:space="preserve">, for the whole week, and we can run that for you TEN TIMES FOR $115 . . . FIFTEEN TIMES FOR $155 . . . OR TWENTY-FIVE TIMES FOR $240.” </w:t>
      </w:r>
    </w:p>
    <w:p w:rsidR="00FC1A39" w:rsidRDefault="00FC1A39">
      <w:pPr>
        <w:pStyle w:val="BodyText"/>
        <w:spacing w:line="240" w:lineRule="auto"/>
        <w:jc w:val="both"/>
        <w:rPr>
          <w:sz w:val="20"/>
        </w:rPr>
      </w:pPr>
    </w:p>
    <w:p w:rsidR="00FC1A39" w:rsidRDefault="00FC1A39">
      <w:pPr>
        <w:pStyle w:val="BodyText"/>
        <w:numPr>
          <w:ilvl w:val="0"/>
          <w:numId w:val="1"/>
        </w:numPr>
        <w:jc w:val="both"/>
        <w:rPr>
          <w:b/>
        </w:rPr>
      </w:pPr>
      <w:r>
        <w:rPr>
          <w:b/>
        </w:rPr>
        <w:t xml:space="preserve">Observe the “golden silence”:  be quiet &amp; let </w:t>
      </w:r>
      <w:r w:rsidR="00C73727">
        <w:rPr>
          <w:b/>
        </w:rPr>
        <w:t>your client</w:t>
      </w:r>
      <w:r>
        <w:rPr>
          <w:b/>
        </w:rPr>
        <w:t xml:space="preserve"> decide!</w:t>
      </w:r>
    </w:p>
    <w:p w:rsidR="00FC1A39" w:rsidRDefault="00FC1A39">
      <w:pPr>
        <w:pStyle w:val="BodyText"/>
        <w:spacing w:line="240" w:lineRule="auto"/>
        <w:jc w:val="both"/>
        <w:rPr>
          <w:sz w:val="20"/>
        </w:rPr>
      </w:pPr>
    </w:p>
    <w:p w:rsidR="00FC1A39" w:rsidRDefault="00FC1A39">
      <w:pPr>
        <w:pStyle w:val="BodyText"/>
        <w:ind w:left="360"/>
        <w:jc w:val="both"/>
      </w:pPr>
      <w:r>
        <w:t xml:space="preserve">After </w:t>
      </w:r>
      <w:r w:rsidR="00C73727">
        <w:t>they’ve</w:t>
      </w:r>
      <w:r>
        <w:t xml:space="preserve"> told you what </w:t>
      </w:r>
      <w:r w:rsidR="00C73727">
        <w:t>t</w:t>
      </w:r>
      <w:r>
        <w:t>he</w:t>
      </w:r>
      <w:r w:rsidR="00C73727">
        <w:t>y</w:t>
      </w:r>
      <w:r>
        <w:t xml:space="preserve"> want to do, thank </w:t>
      </w:r>
      <w:r w:rsidR="00C73727">
        <w:t>t</w:t>
      </w:r>
      <w:r>
        <w:t>h</w:t>
      </w:r>
      <w:r w:rsidR="00C73727">
        <w:t>e</w:t>
      </w:r>
      <w:r>
        <w:t xml:space="preserve">m for </w:t>
      </w:r>
      <w:r w:rsidR="00C73727">
        <w:t>their</w:t>
      </w:r>
      <w:r>
        <w:t xml:space="preserve"> order and/or </w:t>
      </w:r>
      <w:r w:rsidR="00C73727">
        <w:t>their</w:t>
      </w:r>
      <w:r>
        <w:t xml:space="preserve"> time and move on to your next call!</w:t>
      </w:r>
    </w:p>
    <w:p w:rsidR="00FC1A39" w:rsidRDefault="00FC1A39">
      <w:pPr>
        <w:pStyle w:val="BodyText"/>
        <w:spacing w:line="360" w:lineRule="auto"/>
        <w:jc w:val="both"/>
      </w:pPr>
    </w:p>
    <w:p w:rsidR="00FC1A39" w:rsidRDefault="00FC1A39">
      <w:pPr>
        <w:pStyle w:val="BodyText"/>
        <w:spacing w:line="240" w:lineRule="auto"/>
        <w:jc w:val="center"/>
        <w:rPr>
          <w:b/>
          <w:smallCaps/>
          <w:sz w:val="28"/>
        </w:rPr>
      </w:pPr>
      <w:r>
        <w:rPr>
          <w:b/>
          <w:smallCaps/>
          <w:sz w:val="28"/>
        </w:rPr>
        <w:t>Sample Sponsor Scripts</w:t>
      </w:r>
    </w:p>
    <w:p w:rsidR="00FC1A39" w:rsidRDefault="00FC1A39">
      <w:pPr>
        <w:pStyle w:val="BodyText"/>
        <w:spacing w:line="360" w:lineRule="auto"/>
        <w:jc w:val="both"/>
        <w:rPr>
          <w:sz w:val="20"/>
        </w:rPr>
      </w:pPr>
    </w:p>
    <w:p w:rsidR="00FC1A39" w:rsidRDefault="00FC1A39">
      <w:pPr>
        <w:pStyle w:val="BodyText"/>
        <w:spacing w:line="360" w:lineRule="auto"/>
        <w:jc w:val="both"/>
      </w:pPr>
      <w:r>
        <w:t>1:  This thought for National Bible Week has been brought to you by _______________________</w:t>
      </w:r>
      <w:proofErr w:type="gramStart"/>
      <w:r>
        <w:t>,</w:t>
      </w:r>
      <w:proofErr w:type="gramEnd"/>
      <w:r>
        <w:t xml:space="preserve"> reminding you that even a few moments spent reading the Bible each day can </w:t>
      </w:r>
      <w:r w:rsidR="00950120">
        <w:t>have</w:t>
      </w:r>
      <w:r>
        <w:t xml:space="preserve"> lasting benefits!  In our national life and in our personal lives, there’s no substitute for the truths of God’s Word.  </w:t>
      </w:r>
      <w:proofErr w:type="gramStart"/>
      <w:r>
        <w:t>A message from your friends at _______________________, in/at _______________________________.</w:t>
      </w:r>
      <w:proofErr w:type="gramEnd"/>
    </w:p>
    <w:p w:rsidR="00FC1A39" w:rsidRDefault="00FC1A39">
      <w:pPr>
        <w:pStyle w:val="BodyText"/>
        <w:spacing w:line="240" w:lineRule="auto"/>
        <w:jc w:val="both"/>
        <w:rPr>
          <w:sz w:val="20"/>
        </w:rPr>
      </w:pPr>
    </w:p>
    <w:p w:rsidR="00FC1A39" w:rsidRDefault="00FC1A39">
      <w:pPr>
        <w:pStyle w:val="BodyText"/>
        <w:spacing w:line="360" w:lineRule="auto"/>
        <w:jc w:val="both"/>
      </w:pPr>
      <w:r>
        <w:t>2:  _________________________ is pleased to bring you this special reminder for National Bible Week.  Throughout our history, the Bible has been a source of comfort and hope, providing instruction, encouragement, and guidance.  As we celebrate National Bible Week, let us not fail to spend time each day reading and meditating on God’s Word.  A message from _________________________________</w:t>
      </w:r>
      <w:proofErr w:type="gramStart"/>
      <w:r>
        <w:t>,  in</w:t>
      </w:r>
      <w:proofErr w:type="gramEnd"/>
      <w:r>
        <w:t xml:space="preserve">/at _______________________________________________________________________________.    </w:t>
      </w:r>
    </w:p>
    <w:sectPr w:rsidR="00FC1A3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1C" w:rsidRDefault="000B6E1C">
      <w:r>
        <w:separator/>
      </w:r>
    </w:p>
  </w:endnote>
  <w:endnote w:type="continuationSeparator" w:id="0">
    <w:p w:rsidR="000B6E1C" w:rsidRDefault="000B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5" w:rsidRDefault="006D6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39" w:rsidRDefault="00FC1A39">
    <w:pPr>
      <w:pStyle w:val="HeaderFooter"/>
      <w:jc w:val="center"/>
      <w:rPr>
        <w:sz w:val="18"/>
      </w:rPr>
    </w:pPr>
    <w:r>
      <w:rPr>
        <w:sz w:val="18"/>
      </w:rPr>
      <w:t>National Bible Week One-sheet, ©Grace Broadcast Sales,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5" w:rsidRDefault="006D6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1C" w:rsidRDefault="000B6E1C">
      <w:r>
        <w:separator/>
      </w:r>
    </w:p>
  </w:footnote>
  <w:footnote w:type="continuationSeparator" w:id="0">
    <w:p w:rsidR="000B6E1C" w:rsidRDefault="000B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5" w:rsidRDefault="006D6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5" w:rsidRDefault="006D62B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B5" w:rsidRDefault="006D6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BD9"/>
    <w:multiLevelType w:val="singleLevel"/>
    <w:tmpl w:val="9F1C7BEA"/>
    <w:lvl w:ilvl="0">
      <w:start w:val="1"/>
      <w:numFmt w:val="decimal"/>
      <w:lvlText w:val="%1)"/>
      <w:lvlJc w:val="left"/>
      <w:pPr>
        <w:tabs>
          <w:tab w:val="num" w:pos="360"/>
        </w:tabs>
        <w:ind w:left="360" w:hanging="360"/>
      </w:pPr>
      <w:rPr>
        <w:rFonts w:hint="default"/>
      </w:rPr>
    </w:lvl>
  </w:abstractNum>
  <w:abstractNum w:abstractNumId="1">
    <w:nsid w:val="7A556D6A"/>
    <w:multiLevelType w:val="singleLevel"/>
    <w:tmpl w:val="5FA6D416"/>
    <w:lvl w:ilvl="0">
      <w:start w:val="2"/>
      <w:numFmt w:val="decimal"/>
      <w:lvlText w:val="%1)"/>
      <w:lvlJc w:val="left"/>
      <w:pPr>
        <w:tabs>
          <w:tab w:val="num" w:pos="360"/>
        </w:tabs>
        <w:ind w:left="360" w:hanging="36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58"/>
    <w:rsid w:val="000B6E1C"/>
    <w:rsid w:val="005823BC"/>
    <w:rsid w:val="006D62B5"/>
    <w:rsid w:val="00757EEA"/>
    <w:rsid w:val="00864082"/>
    <w:rsid w:val="00950120"/>
    <w:rsid w:val="00C73727"/>
    <w:rsid w:val="00E61861"/>
    <w:rsid w:val="00F12858"/>
    <w:rsid w:val="00F80175"/>
    <w:rsid w:val="00FC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CaptionText">
    <w:name w:val="Caption 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CaptionText">
    <w:name w:val="Caption 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 PRESENTATION FORMAT</vt:lpstr>
    </vt:vector>
  </TitlesOfParts>
  <Company>Grace Broadcast Sales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PRESENTATION FORMAT</dc:title>
  <dc:creator>Rod Schwartz</dc:creator>
  <cp:lastModifiedBy>Paula Schwartz</cp:lastModifiedBy>
  <cp:revision>4</cp:revision>
  <cp:lastPrinted>2005-11-02T21:58:00Z</cp:lastPrinted>
  <dcterms:created xsi:type="dcterms:W3CDTF">2013-09-18T21:06:00Z</dcterms:created>
  <dcterms:modified xsi:type="dcterms:W3CDTF">2017-07-18T22:56:00Z</dcterms:modified>
</cp:coreProperties>
</file>